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811"/>
        <w:gridCol w:w="1123"/>
      </w:tblGrid>
      <w:tr w:rsidR="003A369F" w:rsidRPr="00BE489D" w:rsidTr="00BE489D">
        <w:tc>
          <w:tcPr>
            <w:tcW w:w="7371" w:type="dxa"/>
            <w:gridSpan w:val="2"/>
            <w:tcBorders>
              <w:top w:val="nil"/>
              <w:left w:val="nil"/>
              <w:bottom w:val="single" w:sz="4" w:space="0" w:color="auto"/>
            </w:tcBorders>
          </w:tcPr>
          <w:p w:rsidR="003A369F" w:rsidRPr="007C440A" w:rsidRDefault="007C440A" w:rsidP="00BE489D">
            <w:pPr>
              <w:spacing w:after="0" w:line="240" w:lineRule="auto"/>
              <w:jc w:val="center"/>
              <w:rPr>
                <w:b/>
                <w:color w:val="4F81BD" w:themeColor="accent1"/>
                <w:sz w:val="44"/>
                <w:szCs w:val="44"/>
              </w:rPr>
            </w:pPr>
            <w:r>
              <w:rPr>
                <w:b/>
                <w:color w:val="4F81BD" w:themeColor="accent1"/>
                <w:sz w:val="44"/>
                <w:szCs w:val="44"/>
              </w:rPr>
              <w:t>ASOCIADO</w:t>
            </w:r>
            <w:r w:rsidR="008B6DB5">
              <w:rPr>
                <w:b/>
                <w:color w:val="4F81BD" w:themeColor="accent1"/>
                <w:sz w:val="44"/>
                <w:szCs w:val="44"/>
              </w:rPr>
              <w:t>3</w:t>
            </w:r>
          </w:p>
        </w:tc>
        <w:tc>
          <w:tcPr>
            <w:tcW w:w="1123" w:type="dxa"/>
          </w:tcPr>
          <w:p w:rsidR="003A369F" w:rsidRPr="00BE489D" w:rsidRDefault="003A369F" w:rsidP="00BE489D">
            <w:pPr>
              <w:spacing w:after="0" w:line="240" w:lineRule="auto"/>
            </w:pPr>
            <w:r w:rsidRPr="00BE489D">
              <w:t>Nº ECTS</w:t>
            </w:r>
          </w:p>
        </w:tc>
      </w:tr>
      <w:tr w:rsidR="003A369F" w:rsidRPr="00BE489D" w:rsidTr="00BE489D">
        <w:tc>
          <w:tcPr>
            <w:tcW w:w="7371" w:type="dxa"/>
            <w:gridSpan w:val="2"/>
            <w:tcBorders>
              <w:top w:val="single" w:sz="4" w:space="0" w:color="auto"/>
            </w:tcBorders>
          </w:tcPr>
          <w:p w:rsidR="007C440A" w:rsidRDefault="007579F8" w:rsidP="00B539A4">
            <w:pPr>
              <w:spacing w:after="0" w:line="240" w:lineRule="auto"/>
              <w:jc w:val="both"/>
            </w:pPr>
            <w:r w:rsidRPr="00BE489D">
              <w:rPr>
                <w:b/>
                <w:u w:val="single"/>
              </w:rPr>
              <w:t>MATERIA</w:t>
            </w:r>
            <w:r w:rsidRPr="00BE489D">
              <w:t xml:space="preserve">: </w:t>
            </w:r>
            <w:r w:rsidR="00C318FE">
              <w:t>INTRODUCCIÓN AL SISTEMA JURÍDICO, HABILIDADES BÁSICAS DEL JURISTA, FILOSOFÍA DEL DERECHO</w:t>
            </w:r>
          </w:p>
          <w:p w:rsidR="002726C7" w:rsidRPr="00BE489D" w:rsidRDefault="002726C7" w:rsidP="00B539A4">
            <w:pPr>
              <w:spacing w:after="0" w:line="240" w:lineRule="auto"/>
              <w:jc w:val="both"/>
              <w:rPr>
                <w:u w:val="single"/>
              </w:rPr>
            </w:pPr>
          </w:p>
        </w:tc>
        <w:tc>
          <w:tcPr>
            <w:tcW w:w="1123" w:type="dxa"/>
          </w:tcPr>
          <w:p w:rsidR="003A369F" w:rsidRPr="00BE489D" w:rsidRDefault="003A369F" w:rsidP="00BE489D">
            <w:pPr>
              <w:spacing w:after="0" w:line="240" w:lineRule="auto"/>
              <w:jc w:val="center"/>
            </w:pPr>
          </w:p>
        </w:tc>
      </w:tr>
      <w:tr w:rsidR="003A369F" w:rsidRPr="00BE489D" w:rsidTr="00BE489D">
        <w:trPr>
          <w:trHeight w:val="469"/>
        </w:trPr>
        <w:tc>
          <w:tcPr>
            <w:tcW w:w="1560" w:type="dxa"/>
          </w:tcPr>
          <w:p w:rsidR="003A369F" w:rsidRPr="00BE489D" w:rsidRDefault="003A369F" w:rsidP="00F675F0">
            <w:pPr>
              <w:spacing w:after="0" w:line="240" w:lineRule="auto"/>
              <w:jc w:val="both"/>
              <w:rPr>
                <w:u w:val="single"/>
              </w:rPr>
            </w:pPr>
            <w:r w:rsidRPr="00BE489D">
              <w:rPr>
                <w:u w:val="single"/>
              </w:rPr>
              <w:t>Perfil del profesor</w:t>
            </w: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tc>
        <w:tc>
          <w:tcPr>
            <w:tcW w:w="6934" w:type="dxa"/>
            <w:gridSpan w:val="2"/>
          </w:tcPr>
          <w:p w:rsidR="00826C05" w:rsidRPr="00BE489D" w:rsidRDefault="00826C05" w:rsidP="00F675F0">
            <w:pPr>
              <w:spacing w:after="0" w:line="240" w:lineRule="auto"/>
              <w:jc w:val="both"/>
            </w:pPr>
          </w:p>
          <w:p w:rsidR="007C440A" w:rsidRDefault="007C440A" w:rsidP="00F675F0">
            <w:pPr>
              <w:spacing w:after="0" w:line="240" w:lineRule="auto"/>
              <w:jc w:val="both"/>
            </w:pPr>
            <w:r>
              <w:t>PROFESOR ASOCIADO</w:t>
            </w:r>
          </w:p>
          <w:p w:rsidR="001D7F79" w:rsidRPr="00BE489D" w:rsidRDefault="00E63952" w:rsidP="00F675F0">
            <w:pPr>
              <w:spacing w:after="0" w:line="240" w:lineRule="auto"/>
              <w:jc w:val="both"/>
            </w:pPr>
            <w:r>
              <w:t>DOCTOR</w:t>
            </w:r>
          </w:p>
          <w:p w:rsidR="001D7F79" w:rsidRPr="00BE489D" w:rsidRDefault="007C440A" w:rsidP="00F675F0">
            <w:pPr>
              <w:spacing w:after="0" w:line="240" w:lineRule="auto"/>
              <w:jc w:val="both"/>
            </w:pPr>
            <w:r>
              <w:t>Licenciado</w:t>
            </w:r>
            <w:r w:rsidR="00F675F0" w:rsidRPr="00F675F0">
              <w:t xml:space="preserve"> en Derecho por la Universidad Complutense de Madrid en el año 1997. Obtuvo la calificación de sobresaliente en el examen de Grado en la Facultad de Derecho de dicha Universidad. Ha realizado diversos Masters y Cursos de Experto y Especialista en diversas instituciones nacionales y extranjeras. Es Doctor en Derecho por la Universidad Complutense de Madrid desde el año 2016 ("La dignidad de la persona como derecho, principio y valor en la legislación, la jurisprudencia y la teoría del Derecho") con la calificación Sobresaliente Cum Laude y que ha obtenido el Premio Extraordinario de Doctorado. En la actualidad se encuentra impartiendo docencia como Profesor asociado en la Facultad de Derecho de la UCM, en el CUNEF y en el CU Cardenal Cisneros. Asimismo, compagina esta actividad con el ejercicio de la abogacía en las especialidades de Derecho Penal, Derecho de Menores y Protección de Datos, así como con la impartición de conferencias en los ámbitos del Derecho Informático y de los Derechos Humanos.</w:t>
            </w:r>
          </w:p>
        </w:tc>
      </w:tr>
      <w:tr w:rsidR="00F77EB7" w:rsidRPr="00BE489D" w:rsidTr="00BE489D">
        <w:trPr>
          <w:trHeight w:val="871"/>
        </w:trPr>
        <w:tc>
          <w:tcPr>
            <w:tcW w:w="1560" w:type="dxa"/>
          </w:tcPr>
          <w:p w:rsidR="00F77EB7" w:rsidRPr="00BE489D" w:rsidRDefault="00F77EB7" w:rsidP="00F675F0">
            <w:pPr>
              <w:spacing w:after="0" w:line="240" w:lineRule="auto"/>
              <w:jc w:val="both"/>
              <w:rPr>
                <w:u w:val="single"/>
              </w:rPr>
            </w:pPr>
            <w:r w:rsidRPr="00BE489D">
              <w:rPr>
                <w:u w:val="single"/>
              </w:rPr>
              <w:t>Líneas de investigación</w:t>
            </w: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tc>
        <w:tc>
          <w:tcPr>
            <w:tcW w:w="6934" w:type="dxa"/>
            <w:gridSpan w:val="2"/>
          </w:tcPr>
          <w:p w:rsidR="00E63952" w:rsidRDefault="00E63952" w:rsidP="00F675F0">
            <w:pPr>
              <w:spacing w:after="0" w:line="240" w:lineRule="auto"/>
              <w:jc w:val="both"/>
            </w:pPr>
            <w:r>
              <w:t>• Teoría del Derecho</w:t>
            </w:r>
          </w:p>
          <w:p w:rsidR="00E63952" w:rsidRDefault="00E63952" w:rsidP="00F675F0">
            <w:pPr>
              <w:spacing w:after="0" w:line="240" w:lineRule="auto"/>
              <w:jc w:val="both"/>
            </w:pPr>
            <w:r>
              <w:t>• Filosofía del Derecho</w:t>
            </w:r>
          </w:p>
          <w:p w:rsidR="00E63952" w:rsidRDefault="00E63952" w:rsidP="00F675F0">
            <w:pPr>
              <w:spacing w:after="0" w:line="240" w:lineRule="auto"/>
              <w:jc w:val="both"/>
            </w:pPr>
            <w:r>
              <w:t>• Informática Jurídica y Derecho  Informático</w:t>
            </w:r>
          </w:p>
          <w:p w:rsidR="00E63952" w:rsidRDefault="00E63952" w:rsidP="00F675F0">
            <w:pPr>
              <w:spacing w:after="0" w:line="240" w:lineRule="auto"/>
              <w:jc w:val="both"/>
            </w:pPr>
            <w:r>
              <w:t>• Derecho  Comparado  Hispano- Alemán</w:t>
            </w:r>
          </w:p>
          <w:p w:rsidR="00E63952" w:rsidRDefault="00E63952" w:rsidP="00F675F0">
            <w:pPr>
              <w:spacing w:after="0" w:line="240" w:lineRule="auto"/>
              <w:jc w:val="both"/>
            </w:pPr>
            <w:r>
              <w:t>• Introducción a las Ciencias Jurídicas</w:t>
            </w:r>
          </w:p>
          <w:p w:rsidR="001D7F79" w:rsidRPr="00BE489D" w:rsidRDefault="00E63952" w:rsidP="00F675F0">
            <w:pPr>
              <w:spacing w:after="0" w:line="240" w:lineRule="auto"/>
              <w:jc w:val="both"/>
            </w:pPr>
            <w:r>
              <w:t>• Ejercicio de la abogacía</w:t>
            </w:r>
          </w:p>
        </w:tc>
      </w:tr>
      <w:tr w:rsidR="006E5F82" w:rsidRPr="00BE489D" w:rsidTr="00BE489D">
        <w:trPr>
          <w:trHeight w:val="2266"/>
        </w:trPr>
        <w:tc>
          <w:tcPr>
            <w:tcW w:w="1560" w:type="dxa"/>
          </w:tcPr>
          <w:p w:rsidR="006E5F82" w:rsidRPr="00BE489D" w:rsidRDefault="006E5F82" w:rsidP="00F675F0">
            <w:pPr>
              <w:spacing w:after="0" w:line="240" w:lineRule="auto"/>
              <w:jc w:val="both"/>
              <w:rPr>
                <w:u w:val="single"/>
              </w:rPr>
            </w:pPr>
            <w:r w:rsidRPr="00BE489D">
              <w:rPr>
                <w:u w:val="single"/>
              </w:rPr>
              <w:t>Proyectos</w:t>
            </w: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6E5F82" w:rsidRPr="00BE489D" w:rsidRDefault="006E5F82" w:rsidP="00F675F0">
            <w:pPr>
              <w:spacing w:after="0" w:line="240" w:lineRule="auto"/>
              <w:jc w:val="both"/>
              <w:rPr>
                <w:u w:val="single"/>
              </w:rPr>
            </w:pPr>
          </w:p>
        </w:tc>
        <w:tc>
          <w:tcPr>
            <w:tcW w:w="6934" w:type="dxa"/>
            <w:gridSpan w:val="2"/>
          </w:tcPr>
          <w:p w:rsidR="00F675F0" w:rsidRDefault="00F675F0" w:rsidP="00F675F0">
            <w:pPr>
              <w:spacing w:after="0" w:line="240" w:lineRule="auto"/>
              <w:jc w:val="both"/>
            </w:pPr>
            <w:r>
              <w:t>• Miembro Investigador y Docente del Instituto de Derechos Humanos de la Facultad de Derecho de la Universidad Complutense de Madrid desde 2004 hasta la actualidad.</w:t>
            </w:r>
          </w:p>
          <w:p w:rsidR="00F675F0" w:rsidRDefault="00F675F0" w:rsidP="00F675F0">
            <w:pPr>
              <w:spacing w:after="0" w:line="240" w:lineRule="auto"/>
              <w:jc w:val="both"/>
            </w:pPr>
            <w:r>
              <w:t>• Miembro del Proyecto de Investigación "Chile y su entrada en la Sociedad de la Información. Nombres de Dominio e Identidad Digital". Financiado por el Centro de Estudios en Derecho Informático de la Universidad de Chile (2006).</w:t>
            </w:r>
          </w:p>
          <w:p w:rsidR="00F675F0" w:rsidRDefault="00F675F0" w:rsidP="00F675F0">
            <w:pPr>
              <w:spacing w:after="0" w:line="240" w:lineRule="auto"/>
              <w:jc w:val="both"/>
            </w:pPr>
            <w:r>
              <w:t>• Miembro del Proyecto de Investigación nº 243 de la Universidad Complutense de Madrid para la Innovación y Mejora de la Calidad Docente "Herramientas tecnológicas aplicadas a la planificación y realización de seminarios jurídicos interdisciplinares" (2011/2012). Financiado por la Universidad Complutense de Madrid.</w:t>
            </w:r>
          </w:p>
          <w:p w:rsidR="00F675F0" w:rsidRDefault="00F675F0" w:rsidP="00F675F0">
            <w:pPr>
              <w:spacing w:after="0" w:line="240" w:lineRule="auto"/>
              <w:jc w:val="both"/>
            </w:pPr>
            <w:r>
              <w:t>• Miembro del Grupo de Investigación "La Filosofía y la Teoría del Derecho ante las Nuevas Tecnologías y la Biotecnología" (2014).</w:t>
            </w:r>
          </w:p>
          <w:p w:rsidR="001D7F79" w:rsidRPr="00BE489D" w:rsidRDefault="00F675F0" w:rsidP="00F675F0">
            <w:pPr>
              <w:numPr>
                <w:ilvl w:val="0"/>
                <w:numId w:val="5"/>
              </w:numPr>
              <w:spacing w:after="0" w:line="240" w:lineRule="auto"/>
              <w:jc w:val="both"/>
            </w:pPr>
            <w:r>
              <w:t xml:space="preserve">Miembro del Proyecto de Investigación "Small Tutorial Online Course in law &amp; Literature - Seminario Tutorial Online en Derecho y Literatura: La literatura como herramienta didáctica para el aprendizaje de las </w:t>
            </w:r>
            <w:r>
              <w:lastRenderedPageBreak/>
              <w:t>disciplinas jurídicas formativas". Responsable: María Teresa García - Berrio. Proyecto Interfacultativo (Facultad de Derecho, Facultad de Filología y Facultad de Ciencias de la Información". Universidad Complutense de Madrid. (2017/20)</w:t>
            </w:r>
          </w:p>
        </w:tc>
      </w:tr>
      <w:tr w:rsidR="006E5F82" w:rsidRPr="00BE489D" w:rsidTr="00BE489D">
        <w:tc>
          <w:tcPr>
            <w:tcW w:w="1560" w:type="dxa"/>
          </w:tcPr>
          <w:p w:rsidR="006E5F82" w:rsidRPr="00BE489D" w:rsidRDefault="006E5F82" w:rsidP="00F675F0">
            <w:pPr>
              <w:spacing w:after="0" w:line="240" w:lineRule="auto"/>
              <w:jc w:val="both"/>
              <w:rPr>
                <w:u w:val="single"/>
              </w:rPr>
            </w:pPr>
            <w:r w:rsidRPr="00BE489D">
              <w:rPr>
                <w:u w:val="single"/>
              </w:rPr>
              <w:lastRenderedPageBreak/>
              <w:t>Publicaciones</w:t>
            </w: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F77EB7" w:rsidRPr="00BE489D" w:rsidRDefault="00F77EB7" w:rsidP="00F675F0">
            <w:pPr>
              <w:spacing w:after="0" w:line="240" w:lineRule="auto"/>
              <w:jc w:val="both"/>
              <w:rPr>
                <w:u w:val="single"/>
              </w:rPr>
            </w:pPr>
          </w:p>
          <w:p w:rsidR="006E5F82" w:rsidRPr="00BE489D" w:rsidRDefault="006E5F82" w:rsidP="00F675F0">
            <w:pPr>
              <w:spacing w:after="0" w:line="240" w:lineRule="auto"/>
              <w:jc w:val="both"/>
              <w:rPr>
                <w:u w:val="single"/>
              </w:rPr>
            </w:pPr>
          </w:p>
          <w:p w:rsidR="006E5F82" w:rsidRPr="00BE489D" w:rsidRDefault="006E5F82" w:rsidP="00F675F0">
            <w:pPr>
              <w:spacing w:after="0" w:line="240" w:lineRule="auto"/>
              <w:jc w:val="both"/>
              <w:rPr>
                <w:u w:val="single"/>
              </w:rPr>
            </w:pPr>
          </w:p>
          <w:p w:rsidR="006E5F82" w:rsidRPr="00BE489D" w:rsidRDefault="006E5F82" w:rsidP="00F675F0">
            <w:pPr>
              <w:spacing w:after="0" w:line="240" w:lineRule="auto"/>
              <w:jc w:val="both"/>
              <w:rPr>
                <w:u w:val="single"/>
              </w:rPr>
            </w:pPr>
          </w:p>
        </w:tc>
        <w:tc>
          <w:tcPr>
            <w:tcW w:w="6934" w:type="dxa"/>
            <w:gridSpan w:val="2"/>
          </w:tcPr>
          <w:p w:rsidR="00F675F0" w:rsidRDefault="00F675F0" w:rsidP="00F675F0">
            <w:pPr>
              <w:pStyle w:val="Prrafodelista"/>
              <w:numPr>
                <w:ilvl w:val="0"/>
                <w:numId w:val="1"/>
              </w:numPr>
              <w:spacing w:after="0" w:line="240" w:lineRule="auto"/>
              <w:jc w:val="both"/>
            </w:pPr>
            <w:r>
              <w:t>"Sobre la inutilidad o la pertinencia de la investigación acerca del concepto de dignidad humana como categoría jurídica", en Sánchez de la Torre, Ángel y Fuertes - Planas Aleix, Cristina, en  "Horizontes de cambio en el Derecho. Principios del Derecho IV", (eds.)-, editado por la Real Academia de Jurisprudencia y Legislación y la Editorial Dykinson, Madrid, 2017  (pp. 161 - 263).</w:t>
            </w:r>
          </w:p>
          <w:p w:rsidR="00F675F0" w:rsidRDefault="00F675F0" w:rsidP="00F675F0">
            <w:pPr>
              <w:pStyle w:val="Prrafodelista"/>
              <w:numPr>
                <w:ilvl w:val="0"/>
                <w:numId w:val="1"/>
              </w:numPr>
              <w:spacing w:after="0" w:line="240" w:lineRule="auto"/>
              <w:jc w:val="both"/>
            </w:pPr>
            <w:r>
              <w:t>"Billy Budd y la tragedia del formalismo jurídico", en Small Tutorial On - Line Course in "Law and Literature", Proyecto Innova - Docentia, Facultad de Derecho de la Universidad Complutense, Madrid, 2018 (16 pp.)</w:t>
            </w:r>
          </w:p>
          <w:p w:rsidR="00F675F0" w:rsidRPr="007C440A" w:rsidRDefault="00F675F0" w:rsidP="00F675F0">
            <w:pPr>
              <w:pStyle w:val="Prrafodelista"/>
              <w:numPr>
                <w:ilvl w:val="0"/>
                <w:numId w:val="1"/>
              </w:numPr>
              <w:spacing w:after="0" w:line="240" w:lineRule="auto"/>
              <w:jc w:val="both"/>
              <w:rPr>
                <w:lang w:val="en-US"/>
              </w:rPr>
            </w:pPr>
            <w:r w:rsidRPr="007C440A">
              <w:rPr>
                <w:lang w:val="en-US"/>
              </w:rPr>
              <w:t xml:space="preserve">"Education. Source of Freedom of Conscience and Human Dignity", en </w:t>
            </w:r>
            <w:proofErr w:type="spellStart"/>
            <w:r w:rsidRPr="007C440A">
              <w:rPr>
                <w:lang w:val="en-US"/>
              </w:rPr>
              <w:t>Olteanu</w:t>
            </w:r>
            <w:proofErr w:type="spellEnd"/>
            <w:r w:rsidRPr="007C440A">
              <w:rPr>
                <w:lang w:val="en-US"/>
              </w:rPr>
              <w:t xml:space="preserve">, </w:t>
            </w:r>
            <w:proofErr w:type="spellStart"/>
            <w:r w:rsidRPr="007C440A">
              <w:rPr>
                <w:lang w:val="en-US"/>
              </w:rPr>
              <w:t>Liviu</w:t>
            </w:r>
            <w:proofErr w:type="spellEnd"/>
            <w:r w:rsidRPr="007C440A">
              <w:rPr>
                <w:lang w:val="en-US"/>
              </w:rPr>
              <w:t xml:space="preserve"> –</w:t>
            </w:r>
            <w:proofErr w:type="spellStart"/>
            <w:r w:rsidRPr="007C440A">
              <w:rPr>
                <w:lang w:val="en-US"/>
              </w:rPr>
              <w:t>coordinador</w:t>
            </w:r>
            <w:proofErr w:type="spellEnd"/>
            <w:r w:rsidRPr="007C440A">
              <w:rPr>
                <w:lang w:val="en-US"/>
              </w:rPr>
              <w:t xml:space="preserve">-, "Diplomacy and Education. For Religious Freedom. A Priority for Public Policy, International Association for the Defense of Religious Liberty, Bern, 2018. </w:t>
            </w:r>
          </w:p>
          <w:p w:rsidR="00DA2581" w:rsidRPr="00BE489D" w:rsidRDefault="00F675F0" w:rsidP="00F675F0">
            <w:pPr>
              <w:pStyle w:val="Prrafodelista"/>
              <w:numPr>
                <w:ilvl w:val="0"/>
                <w:numId w:val="1"/>
              </w:numPr>
              <w:spacing w:after="0" w:line="240" w:lineRule="auto"/>
              <w:jc w:val="both"/>
            </w:pPr>
            <w:r w:rsidRPr="007C440A">
              <w:rPr>
                <w:lang w:val="en-US"/>
              </w:rPr>
              <w:t xml:space="preserve">EDUCATION: SOURCE OF FREEDOM OF CONSCIENCE AND HUMAN DIGNITY", EN OLTEANU, LIVIU (COORDINADOR), "DIPLOMACY &amp; EDUCATION. FOR RELIGIOUS FREEDOM. A PRIORITY FOR PUBLIC POLICY", INTERNATIONAL ASSOCIATION FOR THE DEFENSE OF RELIGIOUS LIBERTY", BERN, 2018. </w:t>
            </w:r>
            <w:r>
              <w:t>ISSN 978-973-101-800-3</w:t>
            </w:r>
          </w:p>
        </w:tc>
      </w:tr>
      <w:tr w:rsidR="001D7F79" w:rsidRPr="00BE489D" w:rsidTr="00BE489D">
        <w:tc>
          <w:tcPr>
            <w:tcW w:w="1560" w:type="dxa"/>
          </w:tcPr>
          <w:p w:rsidR="001D7F79" w:rsidRPr="00BE489D" w:rsidRDefault="001D7F79" w:rsidP="00F675F0">
            <w:pPr>
              <w:spacing w:after="0" w:line="240" w:lineRule="auto"/>
              <w:jc w:val="both"/>
              <w:rPr>
                <w:u w:val="single"/>
              </w:rPr>
            </w:pPr>
            <w:r w:rsidRPr="00BE489D">
              <w:rPr>
                <w:u w:val="single"/>
              </w:rPr>
              <w:t>Experiencia Profesional</w:t>
            </w:r>
          </w:p>
          <w:p w:rsidR="001D7F79" w:rsidRPr="00BE489D" w:rsidRDefault="001D7F79" w:rsidP="00F675F0">
            <w:pPr>
              <w:spacing w:after="0" w:line="240" w:lineRule="auto"/>
              <w:jc w:val="both"/>
              <w:rPr>
                <w:u w:val="single"/>
              </w:rPr>
            </w:pPr>
          </w:p>
          <w:p w:rsidR="001D7F79" w:rsidRPr="00BE489D" w:rsidRDefault="001D7F79" w:rsidP="00F675F0">
            <w:pPr>
              <w:spacing w:after="0" w:line="240" w:lineRule="auto"/>
              <w:jc w:val="both"/>
              <w:rPr>
                <w:u w:val="single"/>
              </w:rPr>
            </w:pPr>
          </w:p>
          <w:p w:rsidR="001D7F79" w:rsidRPr="00BE489D" w:rsidRDefault="001D7F79" w:rsidP="00F675F0">
            <w:pPr>
              <w:spacing w:after="0" w:line="240" w:lineRule="auto"/>
              <w:jc w:val="both"/>
              <w:rPr>
                <w:u w:val="single"/>
              </w:rPr>
            </w:pPr>
          </w:p>
          <w:p w:rsidR="001D7F79" w:rsidRPr="00BE489D" w:rsidRDefault="001D7F79" w:rsidP="00F675F0">
            <w:pPr>
              <w:spacing w:after="0" w:line="240" w:lineRule="auto"/>
              <w:jc w:val="both"/>
              <w:rPr>
                <w:u w:val="single"/>
              </w:rPr>
            </w:pPr>
          </w:p>
          <w:p w:rsidR="001D7F79" w:rsidRPr="00BE489D" w:rsidRDefault="001D7F79" w:rsidP="00F675F0">
            <w:pPr>
              <w:spacing w:after="0" w:line="240" w:lineRule="auto"/>
              <w:jc w:val="both"/>
              <w:rPr>
                <w:u w:val="single"/>
              </w:rPr>
            </w:pPr>
          </w:p>
          <w:p w:rsidR="001D7F79" w:rsidRPr="00BE489D" w:rsidRDefault="001D7F79" w:rsidP="00F675F0">
            <w:pPr>
              <w:spacing w:after="0" w:line="240" w:lineRule="auto"/>
              <w:jc w:val="both"/>
              <w:rPr>
                <w:u w:val="single"/>
              </w:rPr>
            </w:pPr>
          </w:p>
        </w:tc>
        <w:tc>
          <w:tcPr>
            <w:tcW w:w="6934" w:type="dxa"/>
            <w:gridSpan w:val="2"/>
          </w:tcPr>
          <w:p w:rsidR="00F675F0" w:rsidRDefault="00F675F0" w:rsidP="00F675F0">
            <w:pPr>
              <w:spacing w:after="0" w:line="240" w:lineRule="auto"/>
              <w:jc w:val="both"/>
            </w:pPr>
            <w:r>
              <w:t>• Abogado en ejercicio desde el año 2000.</w:t>
            </w:r>
          </w:p>
          <w:p w:rsidR="00F675F0" w:rsidRDefault="00F675F0" w:rsidP="00F675F0">
            <w:pPr>
              <w:spacing w:after="0" w:line="240" w:lineRule="auto"/>
              <w:jc w:val="both"/>
            </w:pPr>
            <w:r>
              <w:t>• Abogado colaborador en "Gimeno y Asociados" (2003/2008).</w:t>
            </w:r>
          </w:p>
          <w:p w:rsidR="00F675F0" w:rsidRDefault="00F675F0" w:rsidP="00F675F0">
            <w:pPr>
              <w:spacing w:after="0" w:line="240" w:lineRule="auto"/>
              <w:jc w:val="both"/>
            </w:pPr>
            <w:r>
              <w:t>• Abogado colaborador en "Castillo Pravos y Asociados" (2003 hasta la actualidad) Abogado del Turno de Oficio del Colegio de Abogados  de Madrid (Penal General, Procedimiento Abreviado, Guardias, Juicios de Faltas, Menores, Violencia de Género, Vigilancia Penitenciaria. 2003-2010)</w:t>
            </w:r>
          </w:p>
          <w:p w:rsidR="00F675F0" w:rsidRDefault="00F675F0" w:rsidP="00F675F0">
            <w:pPr>
              <w:spacing w:after="0" w:line="240" w:lineRule="auto"/>
              <w:jc w:val="both"/>
            </w:pPr>
            <w:r>
              <w:t>• Becario en la Agencia de Protección de Datos de la Comunidad de Madrid (2003)</w:t>
            </w:r>
          </w:p>
          <w:p w:rsidR="00F675F0" w:rsidRDefault="00F675F0" w:rsidP="00F675F0">
            <w:pPr>
              <w:spacing w:after="0" w:line="240" w:lineRule="auto"/>
              <w:jc w:val="both"/>
            </w:pPr>
            <w:r>
              <w:t>• Profesor en el Master "Informática y Derecho" (Módulos: Delitos Informáticos y Bases de Datos). Universidad Complutense de Madrid (2003/2005).</w:t>
            </w:r>
          </w:p>
          <w:p w:rsidR="00F675F0" w:rsidRDefault="00F675F0" w:rsidP="00F675F0">
            <w:pPr>
              <w:spacing w:after="0" w:line="240" w:lineRule="auto"/>
              <w:jc w:val="both"/>
            </w:pPr>
            <w:r>
              <w:t>• Profesor de los Magísteres Primero, Segundo y Tercero en "Prevención de riesgos laborales". Departamento de Derecho del Trabajo y de la Seguridad Social de la Universidad Complutense (2006/2009)</w:t>
            </w:r>
          </w:p>
          <w:p w:rsidR="00F675F0" w:rsidRDefault="00F675F0" w:rsidP="00F675F0">
            <w:pPr>
              <w:spacing w:after="0" w:line="240" w:lineRule="auto"/>
              <w:jc w:val="both"/>
            </w:pPr>
            <w:r>
              <w:t>• Profesor Asociado en el Departamento de Filosofía del Derecho, Moral y Política 1 de la Universidad Complutense de Madrid desde 2009 hasta la actualidad  (Asignaturas impartidas: Derecho Natural, Teoría del Derecho, Filosofía del Derecho, Introducción a las Ciencias Jurídicas, Política Social, Derecho Comparado Hispano- Alemán, Derecho Informático e Informática Jurídica).</w:t>
            </w:r>
          </w:p>
          <w:p w:rsidR="00F675F0" w:rsidRDefault="00F675F0" w:rsidP="00F675F0">
            <w:pPr>
              <w:spacing w:after="0" w:line="240" w:lineRule="auto"/>
              <w:jc w:val="both"/>
            </w:pPr>
            <w:r>
              <w:t>• Profesor en el Colegio  Universitario  Cardenal  Cisneros.  2011 hasta  la actualidad (Asignaturas impartidas: Derecho Natural, Derecho Informático e Informática Jurídica, Filosofía del Derecho y Teoría del Derecho).</w:t>
            </w:r>
          </w:p>
          <w:p w:rsidR="00F675F0" w:rsidRDefault="00F675F0" w:rsidP="00F675F0">
            <w:pPr>
              <w:spacing w:after="0" w:line="240" w:lineRule="auto"/>
              <w:jc w:val="both"/>
            </w:pPr>
            <w:r>
              <w:lastRenderedPageBreak/>
              <w:t>• Profesor en Cursos de Formación para Personal de la Administración de Justicia de la Comunidad de Madrid (Módulos: Delitos Informáticos y Protección de Datos). Años 2013/2014.</w:t>
            </w:r>
          </w:p>
          <w:p w:rsidR="00F675F0" w:rsidRDefault="00F675F0" w:rsidP="00F675F0">
            <w:pPr>
              <w:spacing w:after="0" w:line="240" w:lineRule="auto"/>
              <w:jc w:val="both"/>
            </w:pPr>
            <w:r>
              <w:t>• Profesor del Curso "El bueno uso de las nuevas tecnologías por parte de los menores: Seguridad, prevención y defensa. Centro de Servicios Sociales de la Mancomunidad de Madrid (2009/2013)</w:t>
            </w:r>
          </w:p>
          <w:p w:rsidR="00F675F0" w:rsidRDefault="00F675F0" w:rsidP="00F675F0">
            <w:pPr>
              <w:spacing w:after="0" w:line="240" w:lineRule="auto"/>
              <w:jc w:val="both"/>
            </w:pPr>
            <w:r>
              <w:t>• Profesor en el Curso de Derechos Humanos (2012/2013). Módulo: La desobediencia civil.</w:t>
            </w:r>
          </w:p>
          <w:p w:rsidR="00F675F0" w:rsidRDefault="00F675F0" w:rsidP="00F675F0">
            <w:pPr>
              <w:spacing w:after="0" w:line="240" w:lineRule="auto"/>
              <w:jc w:val="both"/>
            </w:pPr>
            <w:r>
              <w:t xml:space="preserve"> </w:t>
            </w:r>
          </w:p>
          <w:p w:rsidR="00F675F0" w:rsidRDefault="00F675F0" w:rsidP="00F675F0">
            <w:pPr>
              <w:spacing w:after="0" w:line="240" w:lineRule="auto"/>
              <w:jc w:val="both"/>
            </w:pPr>
            <w:r>
              <w:t>Participación en Cursos, Congresos y Seminarios</w:t>
            </w:r>
          </w:p>
          <w:p w:rsidR="00F675F0" w:rsidRDefault="00F675F0" w:rsidP="00F675F0">
            <w:pPr>
              <w:spacing w:after="0" w:line="240" w:lineRule="auto"/>
              <w:jc w:val="both"/>
            </w:pPr>
            <w:r>
              <w:t>• Ponencia sobre "Las novedades legislativas en el ámbito de la Protección de Datos", en el I Congreso Mundial de Derecho Informático, Alfa- Redi. OMDI. Barzallo &amp; Barzallo Abogados, Quito, Ecuador, 2001.</w:t>
            </w:r>
          </w:p>
          <w:p w:rsidR="00F675F0" w:rsidRDefault="00F675F0" w:rsidP="00F675F0">
            <w:pPr>
              <w:spacing w:after="0" w:line="240" w:lineRule="auto"/>
              <w:jc w:val="both"/>
            </w:pPr>
            <w:r>
              <w:t>• Ponencia "Derecho a la intimidad y menores" en el ll Congreso Mundial de Derecho Informático, Centro Internacional de Informática y Derecho, Facultad de Derecho de la Universidad Complutense de Madrid, 2002.</w:t>
            </w:r>
          </w:p>
          <w:p w:rsidR="00F675F0" w:rsidRDefault="00F675F0" w:rsidP="00F675F0">
            <w:pPr>
              <w:spacing w:after="0" w:line="240" w:lineRule="auto"/>
              <w:jc w:val="both"/>
            </w:pPr>
            <w:r>
              <w:t>• Ponencias anuales e n el Seminario de Filosofía  del Derecho de la Real Academia de Jurisprudencia y Legislación (desde 2003 hasta la actualidad).</w:t>
            </w:r>
          </w:p>
          <w:p w:rsidR="00F675F0" w:rsidRDefault="00F675F0" w:rsidP="00F675F0">
            <w:pPr>
              <w:spacing w:after="0" w:line="240" w:lineRule="auto"/>
              <w:jc w:val="both"/>
            </w:pPr>
            <w:r>
              <w:t>• Ponencia "Los ficheros de solvencia patrimonial y crédito en España y Chile" en el Seminario Internacional de Regulación del tratamiento de datos personales, Facultad de Derecho de la Universidad de Chile, 2008.</w:t>
            </w:r>
          </w:p>
          <w:p w:rsidR="001D7F79" w:rsidRPr="00BE489D" w:rsidRDefault="00F675F0" w:rsidP="00F675F0">
            <w:pPr>
              <w:spacing w:after="0" w:line="240" w:lineRule="auto"/>
              <w:jc w:val="both"/>
            </w:pPr>
            <w:r>
              <w:t>• Ponencias anuales en el Instituto de Derechos Humanos (desde 2005 hasta la actualidad.</w:t>
            </w:r>
          </w:p>
        </w:tc>
      </w:tr>
    </w:tbl>
    <w:p w:rsidR="00EF2C9D" w:rsidRDefault="00EF2C9D" w:rsidP="00F675F0">
      <w:pPr>
        <w:jc w:val="both"/>
      </w:pPr>
    </w:p>
    <w:sectPr w:rsidR="00EF2C9D" w:rsidSect="001D7F79">
      <w:headerReference w:type="default" r:id="rId7"/>
      <w:pgSz w:w="11906" w:h="16838"/>
      <w:pgMar w:top="1664"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EFF" w:rsidRDefault="00524EFF" w:rsidP="001D7F79">
      <w:pPr>
        <w:spacing w:after="0" w:line="240" w:lineRule="auto"/>
      </w:pPr>
      <w:r>
        <w:separator/>
      </w:r>
    </w:p>
  </w:endnote>
  <w:endnote w:type="continuationSeparator" w:id="0">
    <w:p w:rsidR="00524EFF" w:rsidRDefault="00524EFF" w:rsidP="001D7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EFF" w:rsidRDefault="00524EFF" w:rsidP="001D7F79">
      <w:pPr>
        <w:spacing w:after="0" w:line="240" w:lineRule="auto"/>
      </w:pPr>
      <w:r>
        <w:separator/>
      </w:r>
    </w:p>
  </w:footnote>
  <w:footnote w:type="continuationSeparator" w:id="0">
    <w:p w:rsidR="00524EFF" w:rsidRDefault="00524EFF" w:rsidP="001D7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79" w:rsidRDefault="0004621D" w:rsidP="001D7F79">
    <w:pPr>
      <w:pStyle w:val="Encabezado"/>
      <w:ind w:left="-142"/>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5" type="#_x0000_t75" style="width:168.75pt;height:43.5pt;visibility:visible">
          <v:imagedata r:id="rId1" o:title="Marca UCM Alternativa logo negro"/>
        </v:shape>
      </w:pict>
    </w:r>
  </w:p>
  <w:p w:rsidR="001D7F79" w:rsidRDefault="001D7F7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D5C"/>
    <w:multiLevelType w:val="hybridMultilevel"/>
    <w:tmpl w:val="20B636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6F07DA4"/>
    <w:multiLevelType w:val="hybridMultilevel"/>
    <w:tmpl w:val="A5240A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9987411"/>
    <w:multiLevelType w:val="hybridMultilevel"/>
    <w:tmpl w:val="14A2E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F21260"/>
    <w:multiLevelType w:val="hybridMultilevel"/>
    <w:tmpl w:val="29F2B056"/>
    <w:lvl w:ilvl="0" w:tplc="671AA79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64659E"/>
    <w:multiLevelType w:val="hybridMultilevel"/>
    <w:tmpl w:val="FA4616AA"/>
    <w:lvl w:ilvl="0" w:tplc="671AA794">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8F9"/>
    <w:rsid w:val="00007A67"/>
    <w:rsid w:val="0004621D"/>
    <w:rsid w:val="000C1074"/>
    <w:rsid w:val="00111DFA"/>
    <w:rsid w:val="001139AD"/>
    <w:rsid w:val="0012179E"/>
    <w:rsid w:val="00126A29"/>
    <w:rsid w:val="0014694F"/>
    <w:rsid w:val="001564FA"/>
    <w:rsid w:val="0015749A"/>
    <w:rsid w:val="00175055"/>
    <w:rsid w:val="001857B9"/>
    <w:rsid w:val="00191B18"/>
    <w:rsid w:val="001B272D"/>
    <w:rsid w:val="001D5804"/>
    <w:rsid w:val="001D7F79"/>
    <w:rsid w:val="002726C7"/>
    <w:rsid w:val="00276124"/>
    <w:rsid w:val="002E0289"/>
    <w:rsid w:val="003237B4"/>
    <w:rsid w:val="003A369F"/>
    <w:rsid w:val="00455B34"/>
    <w:rsid w:val="004D76B6"/>
    <w:rsid w:val="00506DA3"/>
    <w:rsid w:val="00524EFF"/>
    <w:rsid w:val="0055671E"/>
    <w:rsid w:val="005B38F9"/>
    <w:rsid w:val="005F3BA3"/>
    <w:rsid w:val="006504FE"/>
    <w:rsid w:val="0069008E"/>
    <w:rsid w:val="006A0346"/>
    <w:rsid w:val="006E5F82"/>
    <w:rsid w:val="00737DDD"/>
    <w:rsid w:val="00747421"/>
    <w:rsid w:val="007579F8"/>
    <w:rsid w:val="00760D07"/>
    <w:rsid w:val="007775CC"/>
    <w:rsid w:val="00780D55"/>
    <w:rsid w:val="007C440A"/>
    <w:rsid w:val="00826C05"/>
    <w:rsid w:val="00863858"/>
    <w:rsid w:val="00894E05"/>
    <w:rsid w:val="008B6DB5"/>
    <w:rsid w:val="008F7C86"/>
    <w:rsid w:val="00974CD4"/>
    <w:rsid w:val="00990AA2"/>
    <w:rsid w:val="00AA6974"/>
    <w:rsid w:val="00B32F6A"/>
    <w:rsid w:val="00B539A4"/>
    <w:rsid w:val="00BE489D"/>
    <w:rsid w:val="00C26197"/>
    <w:rsid w:val="00C318FE"/>
    <w:rsid w:val="00CC3283"/>
    <w:rsid w:val="00CE075E"/>
    <w:rsid w:val="00DA2581"/>
    <w:rsid w:val="00E12336"/>
    <w:rsid w:val="00E577EC"/>
    <w:rsid w:val="00E63952"/>
    <w:rsid w:val="00EF2C9D"/>
    <w:rsid w:val="00F06BB1"/>
    <w:rsid w:val="00F17678"/>
    <w:rsid w:val="00F249AD"/>
    <w:rsid w:val="00F36336"/>
    <w:rsid w:val="00F46039"/>
    <w:rsid w:val="00F675F0"/>
    <w:rsid w:val="00F77EB7"/>
    <w:rsid w:val="00FB5CAB"/>
    <w:rsid w:val="00FD70F5"/>
    <w:rsid w:val="00FE57C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974CD4"/>
    <w:rPr>
      <w:rFonts w:ascii="Tahoma" w:hAnsi="Tahoma" w:cs="Tahoma"/>
      <w:sz w:val="16"/>
      <w:szCs w:val="16"/>
    </w:rPr>
  </w:style>
  <w:style w:type="character" w:styleId="Hipervnculo">
    <w:name w:val="Hyperlink"/>
    <w:uiPriority w:val="99"/>
    <w:unhideWhenUsed/>
    <w:rsid w:val="00DA2581"/>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Emil</cp:lastModifiedBy>
  <cp:revision>4</cp:revision>
  <dcterms:created xsi:type="dcterms:W3CDTF">2019-07-03T17:10:00Z</dcterms:created>
  <dcterms:modified xsi:type="dcterms:W3CDTF">2019-07-04T16:56:00Z</dcterms:modified>
</cp:coreProperties>
</file>